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F8" w:rsidRPr="00870AF8" w:rsidRDefault="00870AF8" w:rsidP="00870AF8">
      <w:pPr>
        <w:shd w:val="clear" w:color="auto" w:fill="FFFFFF"/>
        <w:spacing w:before="450" w:after="300" w:line="240" w:lineRule="auto"/>
        <w:outlineLvl w:val="1"/>
        <w:rPr>
          <w:rFonts w:eastAsia="Times New Roman" w:cs="Arial"/>
          <w:b/>
          <w:bCs/>
          <w:i/>
          <w:iCs/>
          <w:color w:val="333333"/>
          <w:sz w:val="24"/>
          <w:szCs w:val="24"/>
        </w:rPr>
      </w:pPr>
      <w:r w:rsidRPr="00870AF8">
        <w:rPr>
          <w:rFonts w:eastAsia="Times New Roman" w:cs="Arial"/>
          <w:color w:val="333333"/>
          <w:sz w:val="24"/>
          <w:szCs w:val="24"/>
        </w:rPr>
        <w:t>Michael Romano</w:t>
      </w:r>
      <w:r w:rsidRPr="00870AF8">
        <w:rPr>
          <w:rFonts w:eastAsia="Times New Roman" w:cs="Arial"/>
          <w:color w:val="333333"/>
          <w:sz w:val="24"/>
          <w:szCs w:val="24"/>
        </w:rPr>
        <w:br/>
      </w:r>
      <w:r w:rsidRPr="00870AF8">
        <w:rPr>
          <w:rFonts w:eastAsia="Times New Roman" w:cs="Arial"/>
          <w:b/>
          <w:bCs/>
          <w:i/>
          <w:iCs/>
          <w:color w:val="333333"/>
          <w:sz w:val="24"/>
          <w:szCs w:val="24"/>
        </w:rPr>
        <w:t>Sr. Vice President of Industry Affairs and Business Development, NTCA–The Rural Broadband Association</w:t>
      </w:r>
    </w:p>
    <w:p w:rsidR="00870AF8" w:rsidRPr="00870AF8" w:rsidRDefault="00870AF8" w:rsidP="00870AF8">
      <w:pPr>
        <w:spacing w:after="225" w:line="240" w:lineRule="auto"/>
        <w:rPr>
          <w:rFonts w:eastAsia="Times New Roman" w:cs="Arial"/>
          <w:color w:val="333333"/>
          <w:sz w:val="24"/>
          <w:szCs w:val="24"/>
        </w:rPr>
      </w:pPr>
      <w:r w:rsidRPr="00870AF8">
        <w:rPr>
          <w:rFonts w:eastAsia="Times New Roman" w:cs="Arial"/>
          <w:color w:val="333333"/>
          <w:sz w:val="24"/>
          <w:szCs w:val="24"/>
        </w:rPr>
        <w:t>Michael Romano joined NTCA–The Rural Broadband Association as senior vice president of industry affairs and business development on August 23, 2010. Romano oversees the organization's public policy, government affairs, business development and Foundation for Rural Service initiatives on behalf of its nearly 850 small rural telecom provider members.</w:t>
      </w:r>
    </w:p>
    <w:p w:rsidR="00870AF8" w:rsidRPr="00870AF8" w:rsidRDefault="00870AF8" w:rsidP="00870AF8">
      <w:pPr>
        <w:spacing w:after="225" w:line="240" w:lineRule="auto"/>
        <w:rPr>
          <w:rFonts w:eastAsia="Times New Roman" w:cs="Arial"/>
          <w:color w:val="333333"/>
          <w:sz w:val="24"/>
          <w:szCs w:val="24"/>
        </w:rPr>
      </w:pPr>
      <w:r w:rsidRPr="00870AF8">
        <w:rPr>
          <w:rFonts w:eastAsia="Times New Roman" w:cs="Arial"/>
          <w:color w:val="333333"/>
          <w:sz w:val="24"/>
          <w:szCs w:val="24"/>
        </w:rPr>
        <w:t xml:space="preserve">Before joining NTCA, Romano was of counsel at Bingham </w:t>
      </w:r>
      <w:proofErr w:type="spellStart"/>
      <w:r w:rsidRPr="00870AF8">
        <w:rPr>
          <w:rFonts w:eastAsia="Times New Roman" w:cs="Arial"/>
          <w:color w:val="333333"/>
          <w:sz w:val="24"/>
          <w:szCs w:val="24"/>
        </w:rPr>
        <w:t>McCutchen</w:t>
      </w:r>
      <w:proofErr w:type="spellEnd"/>
      <w:r w:rsidRPr="00870AF8">
        <w:rPr>
          <w:rFonts w:eastAsia="Times New Roman" w:cs="Arial"/>
          <w:color w:val="333333"/>
          <w:sz w:val="24"/>
          <w:szCs w:val="24"/>
        </w:rPr>
        <w:t>, LLP, where he advised telecom carriers regarding broadband stimulus and other federal broadband network funding opportunities, and negotiated agreements on a variety of issues including equipment and software licensing and sales, outsourcing arrangements and dispute settlements, among other duties.</w:t>
      </w:r>
    </w:p>
    <w:p w:rsidR="00870AF8" w:rsidRPr="00870AF8" w:rsidRDefault="00870AF8" w:rsidP="00870AF8">
      <w:pPr>
        <w:shd w:val="clear" w:color="auto" w:fill="FFFFFF"/>
        <w:spacing w:before="450" w:after="300" w:line="240" w:lineRule="auto"/>
        <w:outlineLvl w:val="1"/>
        <w:rPr>
          <w:rFonts w:eastAsia="Times New Roman" w:cs="Arial"/>
          <w:color w:val="333333"/>
          <w:sz w:val="24"/>
          <w:szCs w:val="24"/>
        </w:rPr>
      </w:pPr>
      <w:r w:rsidRPr="00870AF8">
        <w:rPr>
          <w:rFonts w:eastAsia="Times New Roman" w:cs="Arial"/>
          <w:color w:val="333333"/>
          <w:sz w:val="24"/>
          <w:szCs w:val="24"/>
        </w:rPr>
        <w:t xml:space="preserve">Prior to joining Bingham </w:t>
      </w:r>
      <w:proofErr w:type="spellStart"/>
      <w:r w:rsidRPr="00870AF8">
        <w:rPr>
          <w:rFonts w:eastAsia="Times New Roman" w:cs="Arial"/>
          <w:color w:val="333333"/>
          <w:sz w:val="24"/>
          <w:szCs w:val="24"/>
        </w:rPr>
        <w:t>McCutchen</w:t>
      </w:r>
      <w:proofErr w:type="spellEnd"/>
      <w:r w:rsidRPr="00870AF8">
        <w:rPr>
          <w:rFonts w:eastAsia="Times New Roman" w:cs="Arial"/>
          <w:color w:val="333333"/>
          <w:sz w:val="24"/>
          <w:szCs w:val="24"/>
        </w:rPr>
        <w:t>, Romano served as vice president and general counsel of Global Telecom &amp; Technology, was counsel i</w:t>
      </w:r>
      <w:bookmarkStart w:id="0" w:name="_GoBack"/>
      <w:bookmarkEnd w:id="0"/>
      <w:r w:rsidRPr="00870AF8">
        <w:rPr>
          <w:rFonts w:eastAsia="Times New Roman" w:cs="Arial"/>
          <w:color w:val="333333"/>
          <w:sz w:val="24"/>
          <w:szCs w:val="24"/>
        </w:rPr>
        <w:t xml:space="preserve">n the intellectual property group at America Online, and held a number of positions in the legal department of Level 3 Communications. He began his legal career as an associate at </w:t>
      </w:r>
      <w:proofErr w:type="spellStart"/>
      <w:r w:rsidRPr="00870AF8">
        <w:rPr>
          <w:rFonts w:eastAsia="Times New Roman" w:cs="Arial"/>
          <w:color w:val="333333"/>
          <w:sz w:val="24"/>
          <w:szCs w:val="24"/>
        </w:rPr>
        <w:t>Swidler</w:t>
      </w:r>
      <w:proofErr w:type="spellEnd"/>
      <w:r w:rsidRPr="00870AF8">
        <w:rPr>
          <w:rFonts w:eastAsia="Times New Roman" w:cs="Arial"/>
          <w:color w:val="333333"/>
          <w:sz w:val="24"/>
          <w:szCs w:val="24"/>
        </w:rPr>
        <w:t xml:space="preserve"> </w:t>
      </w:r>
      <w:r w:rsidRPr="00870AF8">
        <w:rPr>
          <w:rFonts w:eastAsia="Times New Roman" w:cs="Arial"/>
          <w:color w:val="333333"/>
          <w:sz w:val="24"/>
          <w:szCs w:val="24"/>
        </w:rPr>
        <w:t>Berlin, LLP.</w:t>
      </w:r>
    </w:p>
    <w:p w:rsidR="00CD24E4" w:rsidRDefault="00CD24E4"/>
    <w:sectPr w:rsidR="00CD2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F8"/>
    <w:rsid w:val="00870AF8"/>
    <w:rsid w:val="00CD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0A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0AF8"/>
    <w:rPr>
      <w:rFonts w:ascii="Times New Roman" w:eastAsia="Times New Roman" w:hAnsi="Times New Roman" w:cs="Times New Roman"/>
      <w:b/>
      <w:bCs/>
      <w:sz w:val="36"/>
      <w:szCs w:val="36"/>
    </w:rPr>
  </w:style>
  <w:style w:type="character" w:styleId="Emphasis">
    <w:name w:val="Emphasis"/>
    <w:basedOn w:val="DefaultParagraphFont"/>
    <w:uiPriority w:val="20"/>
    <w:qFormat/>
    <w:rsid w:val="00870AF8"/>
    <w:rPr>
      <w:i/>
      <w:iCs/>
    </w:rPr>
  </w:style>
  <w:style w:type="paragraph" w:styleId="NormalWeb">
    <w:name w:val="Normal (Web)"/>
    <w:basedOn w:val="Normal"/>
    <w:uiPriority w:val="99"/>
    <w:unhideWhenUsed/>
    <w:rsid w:val="00870A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A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0A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0AF8"/>
    <w:rPr>
      <w:rFonts w:ascii="Times New Roman" w:eastAsia="Times New Roman" w:hAnsi="Times New Roman" w:cs="Times New Roman"/>
      <w:b/>
      <w:bCs/>
      <w:sz w:val="36"/>
      <w:szCs w:val="36"/>
    </w:rPr>
  </w:style>
  <w:style w:type="character" w:styleId="Emphasis">
    <w:name w:val="Emphasis"/>
    <w:basedOn w:val="DefaultParagraphFont"/>
    <w:uiPriority w:val="20"/>
    <w:qFormat/>
    <w:rsid w:val="00870AF8"/>
    <w:rPr>
      <w:i/>
      <w:iCs/>
    </w:rPr>
  </w:style>
  <w:style w:type="paragraph" w:styleId="NormalWeb">
    <w:name w:val="Normal (Web)"/>
    <w:basedOn w:val="Normal"/>
    <w:uiPriority w:val="99"/>
    <w:unhideWhenUsed/>
    <w:rsid w:val="00870A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8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Hill</dc:creator>
  <cp:lastModifiedBy>Carol Hill</cp:lastModifiedBy>
  <cp:revision>1</cp:revision>
  <dcterms:created xsi:type="dcterms:W3CDTF">2018-12-04T18:20:00Z</dcterms:created>
  <dcterms:modified xsi:type="dcterms:W3CDTF">2018-12-04T18:22:00Z</dcterms:modified>
</cp:coreProperties>
</file>